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75D0B2E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2E728D">
        <w:rPr>
          <w:rFonts w:ascii="Arial" w:hAnsi="Arial" w:cs="Arial"/>
          <w:b/>
          <w:noProof/>
          <w:sz w:val="24"/>
          <w:lang w:eastAsia="ja-JP"/>
        </w:rPr>
        <w:t>9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47D55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047D55">
        <w:rPr>
          <w:rFonts w:ascii="Arial" w:hAnsi="Arial" w:cs="Arial"/>
          <w:b/>
          <w:noProof/>
          <w:sz w:val="24"/>
          <w:lang w:eastAsia="ja-JP"/>
        </w:rPr>
        <w:t>3</w:t>
      </w:r>
      <w:r w:rsidR="000C20D2">
        <w:rPr>
          <w:rFonts w:ascii="Arial" w:hAnsi="Arial" w:cs="Arial"/>
          <w:b/>
          <w:noProof/>
          <w:sz w:val="24"/>
          <w:lang w:eastAsia="ja-JP"/>
        </w:rPr>
        <w:t>19318</w:t>
      </w:r>
    </w:p>
    <w:p w14:paraId="26C689EC" w14:textId="35B80CF6" w:rsidR="00A21CEE" w:rsidRDefault="002E728D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SA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Novem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404A929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B500B">
        <w:rPr>
          <w:rFonts w:ascii="Arial" w:hAnsi="Arial" w:cs="Arial"/>
          <w:bCs/>
        </w:rPr>
        <w:t xml:space="preserve">Discussion on </w:t>
      </w:r>
      <w:r w:rsidR="009E0674">
        <w:rPr>
          <w:rFonts w:ascii="Arial" w:hAnsi="Arial" w:cs="Arial"/>
          <w:bCs/>
        </w:rPr>
        <w:t>FR2 PUSCH 256QAM</w:t>
      </w:r>
      <w:r w:rsidR="00BB500B">
        <w:rPr>
          <w:rFonts w:ascii="Arial" w:hAnsi="Arial" w:cs="Arial"/>
          <w:bCs/>
        </w:rPr>
        <w:t xml:space="preserve"> demodulation requirements</w:t>
      </w:r>
    </w:p>
    <w:p w14:paraId="2A5B2A03" w14:textId="1130B24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0C20D2">
        <w:rPr>
          <w:rFonts w:ascii="Arial" w:hAnsi="Arial" w:cs="Arial"/>
          <w:bCs/>
        </w:rPr>
        <w:t>8.6.4.1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6C3F41DB" w14:textId="06547929" w:rsidR="00DC1267" w:rsidRDefault="00DC1267" w:rsidP="00BA76D4">
      <w:pPr>
        <w:spacing w:afterLines="50" w:after="120"/>
        <w:rPr>
          <w:rFonts w:ascii="Arial" w:hAnsi="Arial" w:cs="Arial"/>
          <w:szCs w:val="24"/>
        </w:rPr>
      </w:pPr>
      <w:bookmarkStart w:id="2" w:name="_Hlk528680199"/>
      <w:bookmarkEnd w:id="1"/>
      <w:r>
        <w:rPr>
          <w:rFonts w:ascii="Arial" w:hAnsi="Arial" w:cs="Arial"/>
          <w:szCs w:val="24"/>
        </w:rPr>
        <w:t>In previous RAN4#108bis meeting, go</w:t>
      </w:r>
      <w:r w:rsidR="008B23CF">
        <w:rPr>
          <w:rFonts w:ascii="Arial" w:hAnsi="Arial" w:cs="Arial"/>
          <w:szCs w:val="24"/>
        </w:rPr>
        <w:t>od progress was achieved</w:t>
      </w:r>
      <w:r w:rsidR="003F28DE">
        <w:rPr>
          <w:rFonts w:ascii="Arial" w:hAnsi="Arial" w:cs="Arial"/>
          <w:szCs w:val="24"/>
        </w:rPr>
        <w:t xml:space="preserve"> and following agreements are captured in WF [1].</w:t>
      </w:r>
    </w:p>
    <w:p w14:paraId="56983EC2" w14:textId="77777777" w:rsidR="00702251" w:rsidRPr="00702251" w:rsidRDefault="00702251" w:rsidP="00702251">
      <w:pPr>
        <w:spacing w:afterLines="50" w:after="120"/>
        <w:rPr>
          <w:rFonts w:ascii="Arial" w:hAnsi="Arial" w:cs="Arial"/>
          <w:b/>
          <w:i/>
          <w:iCs/>
          <w:sz w:val="20"/>
          <w:u w:val="single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1-1: Tx EVM</w:t>
      </w:r>
    </w:p>
    <w:p w14:paraId="41606F2C" w14:textId="65D79FF2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 xml:space="preserve">Agreement: </w:t>
      </w:r>
      <w:r w:rsidRPr="00702251">
        <w:rPr>
          <w:rFonts w:ascii="Arial" w:hAnsi="Arial" w:cs="Arial"/>
          <w:i/>
          <w:iCs/>
          <w:sz w:val="20"/>
          <w:lang w:val="en-GB"/>
        </w:rPr>
        <w:t xml:space="preserve">Impact for </w:t>
      </w:r>
      <w:proofErr w:type="spellStart"/>
      <w:r w:rsidRPr="00702251">
        <w:rPr>
          <w:rFonts w:ascii="Arial" w:hAnsi="Arial" w:cs="Arial"/>
          <w:i/>
          <w:iCs/>
          <w:sz w:val="20"/>
          <w:lang w:val="en-GB"/>
        </w:rPr>
        <w:t>TxEVM</w:t>
      </w:r>
      <w:proofErr w:type="spellEnd"/>
      <w:r w:rsidRPr="00702251">
        <w:rPr>
          <w:rFonts w:ascii="Arial" w:hAnsi="Arial" w:cs="Arial"/>
          <w:i/>
          <w:iCs/>
          <w:sz w:val="20"/>
          <w:lang w:val="en-GB"/>
        </w:rPr>
        <w:t xml:space="preserve"> shall be included in impairment result.</w:t>
      </w:r>
    </w:p>
    <w:p w14:paraId="3EA20AEF" w14:textId="4AD6481A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1-2: SNR Limit</w:t>
      </w:r>
    </w:p>
    <w:p w14:paraId="7630CF85" w14:textId="5D512AB3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 xml:space="preserve">Agreement: </w:t>
      </w:r>
      <w:r w:rsidRPr="00702251">
        <w:rPr>
          <w:rFonts w:ascii="Arial" w:hAnsi="Arial" w:cs="Arial"/>
          <w:i/>
          <w:iCs/>
          <w:sz w:val="20"/>
          <w:lang w:val="en-GB"/>
        </w:rPr>
        <w:t>If impairment result for MCS 20 is over 20dB then check with TE vendors if this is testable. Request companies to include results with impairment for next meeting.</w:t>
      </w:r>
    </w:p>
    <w:p w14:paraId="42935EF8" w14:textId="69FD373F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1-3a: Tx Phase Noise Model</w:t>
      </w:r>
    </w:p>
    <w:p w14:paraId="1D1C452C" w14:textId="1C00948D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 xml:space="preserve">Agreement: </w:t>
      </w:r>
      <w:r w:rsidRPr="00702251">
        <w:rPr>
          <w:rFonts w:ascii="Arial" w:hAnsi="Arial" w:cs="Arial"/>
          <w:i/>
          <w:iCs/>
          <w:sz w:val="20"/>
          <w:lang w:val="en-GB"/>
        </w:rPr>
        <w:t>Do not consider Tx phase noise model or impact for requirement derivation.</w:t>
      </w:r>
    </w:p>
    <w:p w14:paraId="03B668EC" w14:textId="08A92663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1-3b: Rx Phase Noise Model</w:t>
      </w:r>
    </w:p>
    <w:p w14:paraId="4AF3FF95" w14:textId="59A91267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 xml:space="preserve">Agreement: </w:t>
      </w:r>
      <w:r w:rsidRPr="00702251">
        <w:rPr>
          <w:rFonts w:ascii="Arial" w:hAnsi="Arial" w:cs="Arial"/>
          <w:i/>
          <w:iCs/>
          <w:sz w:val="20"/>
          <w:lang w:val="en-GB"/>
        </w:rPr>
        <w:t>Do not specify Rx phase noise model but consider Rx phase noise impact for impaired results.</w:t>
      </w:r>
    </w:p>
    <w:p w14:paraId="4D34F418" w14:textId="0DE69326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1-4: Channel</w:t>
      </w:r>
    </w:p>
    <w:p w14:paraId="03851703" w14:textId="77777777" w:rsidR="00702251" w:rsidRPr="00702251" w:rsidRDefault="00702251" w:rsidP="00702251">
      <w:pPr>
        <w:spacing w:afterLines="50" w:after="120"/>
        <w:rPr>
          <w:rFonts w:ascii="Arial" w:hAnsi="Arial" w:cs="Arial"/>
          <w:b/>
          <w:bCs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>Agreement: TDLD 30-35</w:t>
      </w:r>
    </w:p>
    <w:p w14:paraId="23D07CD9" w14:textId="77777777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i/>
          <w:iCs/>
          <w:sz w:val="20"/>
          <w:lang w:val="en-GB"/>
        </w:rPr>
        <w:t>Note: Review channel if impaired results create testability issues.</w:t>
      </w:r>
    </w:p>
    <w:p w14:paraId="32BA6CD5" w14:textId="740229A1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1-5: Antenna Configuration</w:t>
      </w:r>
    </w:p>
    <w:p w14:paraId="26AF35AD" w14:textId="08419FE6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>Agreement: 1T2R</w:t>
      </w:r>
    </w:p>
    <w:p w14:paraId="63BE7C1F" w14:textId="7281AE1A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1-8: DMRS</w:t>
      </w:r>
    </w:p>
    <w:p w14:paraId="01F37881" w14:textId="621E42CE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 xml:space="preserve">Agreement: </w:t>
      </w:r>
      <w:r w:rsidRPr="00702251">
        <w:rPr>
          <w:rFonts w:ascii="Arial" w:hAnsi="Arial" w:cs="Arial"/>
          <w:i/>
          <w:iCs/>
          <w:sz w:val="20"/>
          <w:lang w:val="en-GB"/>
        </w:rPr>
        <w:t>Both 1+1 and 1+0, cases selected for tests to be based on BS Manufacture Declaration and applicability rule</w:t>
      </w:r>
    </w:p>
    <w:p w14:paraId="144A136E" w14:textId="17D62B64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1-9: PTRS</w:t>
      </w:r>
    </w:p>
    <w:p w14:paraId="78D825F2" w14:textId="77777777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 xml:space="preserve">Agreement: </w:t>
      </w:r>
      <w:r w:rsidRPr="00702251">
        <w:rPr>
          <w:rFonts w:ascii="Arial" w:hAnsi="Arial" w:cs="Arial"/>
          <w:i/>
          <w:iCs/>
          <w:sz w:val="20"/>
          <w:lang w:val="en-GB"/>
        </w:rPr>
        <w:t>Define with both PTRS enabled and disabled, cases selected for tests to be based on BS Manufacturer Declaration and applicability rule to test requirements where a testable case is available.</w:t>
      </w:r>
    </w:p>
    <w:p w14:paraId="17349D97" w14:textId="77777777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</w:p>
    <w:p w14:paraId="6CF4E5A1" w14:textId="4A3E4F5F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i/>
          <w:iCs/>
          <w:sz w:val="20"/>
          <w:lang w:val="en-GB"/>
        </w:rPr>
        <w:t>For information below is a table of expected testable cases (with impairment, and testable being less than 20 dB SNR).</w:t>
      </w:r>
    </w:p>
    <w:p w14:paraId="0A1A3F69" w14:textId="41120DFE" w:rsidR="00702251" w:rsidRPr="00702251" w:rsidRDefault="00702251" w:rsidP="00702251">
      <w:pPr>
        <w:spacing w:afterLines="50" w:after="120"/>
        <w:rPr>
          <w:rFonts w:ascii="Arial" w:hAnsi="Arial" w:cs="Arial"/>
          <w:b/>
          <w:bCs/>
          <w:i/>
          <w:iCs/>
          <w:sz w:val="20"/>
        </w:rPr>
      </w:pPr>
      <w:r w:rsidRPr="00702251">
        <w:rPr>
          <w:rFonts w:ascii="Arial" w:hAnsi="Arial" w:cs="Arial"/>
          <w:b/>
          <w:bCs/>
          <w:i/>
          <w:iCs/>
          <w:sz w:val="20"/>
        </w:rPr>
        <w:lastRenderedPageBreak/>
        <w:t xml:space="preserve">Table </w:t>
      </w:r>
      <w:r w:rsidRPr="00702251">
        <w:rPr>
          <w:rFonts w:ascii="Arial" w:hAnsi="Arial" w:cs="Arial"/>
          <w:b/>
          <w:bCs/>
          <w:i/>
          <w:iCs/>
          <w:sz w:val="20"/>
        </w:rPr>
        <w:fldChar w:fldCharType="begin"/>
      </w:r>
      <w:r w:rsidRPr="00702251">
        <w:rPr>
          <w:rFonts w:ascii="Arial" w:hAnsi="Arial" w:cs="Arial"/>
          <w:b/>
          <w:bCs/>
          <w:i/>
          <w:iCs/>
          <w:sz w:val="20"/>
        </w:rPr>
        <w:instrText xml:space="preserve"> SEQ Table \* ARABIC </w:instrText>
      </w:r>
      <w:r w:rsidRPr="00702251">
        <w:rPr>
          <w:rFonts w:ascii="Arial" w:hAnsi="Arial" w:cs="Arial"/>
          <w:b/>
          <w:bCs/>
          <w:i/>
          <w:iCs/>
          <w:sz w:val="20"/>
        </w:rPr>
        <w:fldChar w:fldCharType="separate"/>
      </w:r>
      <w:r w:rsidR="00070AC2">
        <w:rPr>
          <w:rFonts w:ascii="Arial" w:hAnsi="Arial" w:cs="Arial"/>
          <w:b/>
          <w:bCs/>
          <w:i/>
          <w:iCs/>
          <w:noProof/>
          <w:sz w:val="20"/>
        </w:rPr>
        <w:t>1</w:t>
      </w:r>
      <w:r w:rsidRPr="00702251">
        <w:rPr>
          <w:rFonts w:ascii="Arial" w:hAnsi="Arial" w:cs="Arial"/>
          <w:i/>
          <w:iCs/>
          <w:sz w:val="20"/>
        </w:rPr>
        <w:fldChar w:fldCharType="end"/>
      </w:r>
      <w:r w:rsidRPr="00702251">
        <w:rPr>
          <w:rFonts w:ascii="Arial" w:hAnsi="Arial" w:cs="Arial"/>
          <w:b/>
          <w:bCs/>
          <w:i/>
          <w:iCs/>
          <w:sz w:val="20"/>
        </w:rPr>
        <w:t xml:space="preserve"> : Expected Testable Cases with PTRS and DMRS for UL 256 BS </w:t>
      </w:r>
      <w:proofErr w:type="spellStart"/>
      <w:r w:rsidRPr="00702251">
        <w:rPr>
          <w:rFonts w:ascii="Arial" w:hAnsi="Arial" w:cs="Arial"/>
          <w:b/>
          <w:bCs/>
          <w:i/>
          <w:iCs/>
          <w:sz w:val="20"/>
        </w:rPr>
        <w:t>Demod</w:t>
      </w:r>
      <w:proofErr w:type="spellEnd"/>
      <w:r w:rsidRPr="00702251">
        <w:rPr>
          <w:rFonts w:ascii="Arial" w:hAnsi="Arial" w:cs="Arial"/>
          <w:b/>
          <w:bCs/>
          <w:i/>
          <w:iCs/>
          <w:sz w:val="20"/>
        </w:rPr>
        <w:t xml:space="preserve">, </w:t>
      </w:r>
    </w:p>
    <w:p w14:paraId="2BFF649B" w14:textId="77777777" w:rsidR="00702251" w:rsidRPr="00702251" w:rsidRDefault="00702251" w:rsidP="00702251">
      <w:pPr>
        <w:spacing w:afterLines="50" w:after="120"/>
        <w:rPr>
          <w:rFonts w:ascii="Arial" w:hAnsi="Arial" w:cs="Arial"/>
          <w:b/>
          <w:bCs/>
          <w:i/>
          <w:iCs/>
          <w:sz w:val="20"/>
        </w:rPr>
      </w:pPr>
      <w:r w:rsidRPr="00702251">
        <w:rPr>
          <w:rFonts w:ascii="Arial" w:hAnsi="Arial" w:cs="Arial"/>
          <w:b/>
          <w:bCs/>
          <w:i/>
          <w:iCs/>
          <w:sz w:val="20"/>
        </w:rPr>
        <w:t>based on simulations for RAN4#108bis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708"/>
        <w:gridCol w:w="1701"/>
        <w:gridCol w:w="1560"/>
      </w:tblGrid>
      <w:tr w:rsidR="00702251" w:rsidRPr="00702251" w14:paraId="083183F1" w14:textId="77777777" w:rsidTr="004131DF">
        <w:trPr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C35064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F0147A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F4E4172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b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b/>
                <w:i/>
                <w:iCs/>
                <w:sz w:val="20"/>
                <w:lang w:val="en-GB"/>
              </w:rPr>
              <w:t>PTRS</w:t>
            </w:r>
          </w:p>
        </w:tc>
      </w:tr>
      <w:tr w:rsidR="00702251" w:rsidRPr="00702251" w14:paraId="283D169C" w14:textId="77777777" w:rsidTr="004131DF">
        <w:trPr>
          <w:jc w:val="center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E9F70A4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B13757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4F6DF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b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b/>
                <w:i/>
                <w:iCs/>
                <w:sz w:val="20"/>
                <w:lang w:val="en-GB"/>
              </w:rPr>
              <w:t>Disabled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FA301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b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b/>
                <w:i/>
                <w:iCs/>
                <w:sz w:val="20"/>
                <w:lang w:val="en-GB"/>
              </w:rPr>
              <w:t>Enabled</w:t>
            </w:r>
          </w:p>
        </w:tc>
      </w:tr>
      <w:tr w:rsidR="00702251" w:rsidRPr="00702251" w14:paraId="46296FB7" w14:textId="77777777" w:rsidTr="004131DF">
        <w:trPr>
          <w:jc w:val="center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A992FD2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b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b/>
                <w:i/>
                <w:iCs/>
                <w:sz w:val="20"/>
                <w:lang w:val="en-GB"/>
              </w:rPr>
              <w:t>DMRS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CC5A43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b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b/>
                <w:i/>
                <w:iCs/>
                <w:sz w:val="20"/>
                <w:lang w:val="en-GB"/>
              </w:rPr>
              <w:t>1+0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AFA76A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i/>
                <w:iCs/>
                <w:sz w:val="20"/>
                <w:lang w:val="en-GB"/>
              </w:rPr>
              <w:t xml:space="preserve">Likely </w:t>
            </w:r>
            <w:r w:rsidRPr="00702251">
              <w:rPr>
                <w:rFonts w:ascii="Arial" w:hAnsi="Arial" w:cs="Arial"/>
                <w:b/>
                <w:bCs/>
                <w:i/>
                <w:iCs/>
                <w:sz w:val="20"/>
                <w:lang w:val="en-GB"/>
              </w:rPr>
              <w:t>not</w:t>
            </w:r>
            <w:r w:rsidRPr="00702251">
              <w:rPr>
                <w:rFonts w:ascii="Arial" w:hAnsi="Arial" w:cs="Arial"/>
                <w:i/>
                <w:iCs/>
                <w:sz w:val="20"/>
                <w:lang w:val="en-GB"/>
              </w:rPr>
              <w:t xml:space="preserve"> testable (based on simulations)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656B7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i/>
                <w:iCs/>
                <w:sz w:val="20"/>
                <w:lang w:val="en-GB"/>
              </w:rPr>
              <w:t>Likely testable (based on simulations)</w:t>
            </w:r>
          </w:p>
        </w:tc>
      </w:tr>
      <w:tr w:rsidR="00702251" w:rsidRPr="00702251" w14:paraId="4ADCAD85" w14:textId="77777777" w:rsidTr="004131DF">
        <w:trPr>
          <w:jc w:val="center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F9307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b/>
                <w:i/>
                <w:iCs/>
                <w:sz w:val="20"/>
                <w:lang w:val="en-GB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A83B52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b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b/>
                <w:i/>
                <w:iCs/>
                <w:sz w:val="20"/>
                <w:lang w:val="en-GB"/>
              </w:rPr>
              <w:t>1+1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8B972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i/>
                <w:iCs/>
                <w:sz w:val="20"/>
                <w:lang w:val="en-GB"/>
              </w:rPr>
              <w:t>Likely testable (based on simulations)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EEF93E" w14:textId="77777777" w:rsidR="00702251" w:rsidRPr="00702251" w:rsidRDefault="00702251" w:rsidP="00702251">
            <w:pPr>
              <w:spacing w:afterLines="50" w:after="120" w:line="259" w:lineRule="auto"/>
              <w:rPr>
                <w:rFonts w:ascii="Arial" w:hAnsi="Arial" w:cs="Arial"/>
                <w:i/>
                <w:iCs/>
                <w:sz w:val="20"/>
                <w:lang w:val="en-GB"/>
              </w:rPr>
            </w:pPr>
            <w:r w:rsidRPr="00702251">
              <w:rPr>
                <w:rFonts w:ascii="Arial" w:hAnsi="Arial" w:cs="Arial"/>
                <w:i/>
                <w:iCs/>
                <w:sz w:val="20"/>
                <w:lang w:val="en-GB"/>
              </w:rPr>
              <w:t>Likely testable (based on simulations)</w:t>
            </w:r>
          </w:p>
        </w:tc>
      </w:tr>
    </w:tbl>
    <w:p w14:paraId="0EF99F23" w14:textId="77777777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</w:p>
    <w:p w14:paraId="01E02BE9" w14:textId="49D6F04A" w:rsidR="00702251" w:rsidRPr="00702251" w:rsidRDefault="00702251" w:rsidP="00702251">
      <w:pPr>
        <w:spacing w:afterLines="50" w:after="120"/>
        <w:rPr>
          <w:rFonts w:ascii="Arial" w:hAnsi="Arial" w:cs="Arial"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i/>
          <w:iCs/>
          <w:sz w:val="20"/>
          <w:u w:val="single"/>
          <w:lang w:val="en-GB"/>
        </w:rPr>
        <w:t>Issue 1-10: MCS</w:t>
      </w:r>
    </w:p>
    <w:p w14:paraId="10014165" w14:textId="77777777" w:rsidR="00702251" w:rsidRPr="00702251" w:rsidRDefault="00702251" w:rsidP="00702251">
      <w:pPr>
        <w:spacing w:afterLines="50" w:after="120"/>
        <w:rPr>
          <w:rFonts w:ascii="Arial" w:hAnsi="Arial" w:cs="Arial"/>
          <w:b/>
          <w:bCs/>
          <w:i/>
          <w:iCs/>
          <w:sz w:val="20"/>
          <w:lang w:val="en-GB"/>
        </w:rPr>
      </w:pPr>
      <w:r w:rsidRPr="00702251">
        <w:rPr>
          <w:rFonts w:ascii="Arial" w:hAnsi="Arial" w:cs="Arial"/>
          <w:b/>
          <w:bCs/>
          <w:i/>
          <w:iCs/>
          <w:sz w:val="20"/>
          <w:lang w:val="en-GB"/>
        </w:rPr>
        <w:t>Agreement: MCS 20</w:t>
      </w:r>
    </w:p>
    <w:p w14:paraId="4A962A4D" w14:textId="77777777" w:rsidR="00702251" w:rsidRDefault="00702251" w:rsidP="00BA76D4">
      <w:pPr>
        <w:spacing w:afterLines="50" w:after="120"/>
        <w:rPr>
          <w:rFonts w:ascii="Arial" w:hAnsi="Arial" w:cs="Arial"/>
          <w:sz w:val="20"/>
        </w:rPr>
      </w:pPr>
    </w:p>
    <w:p w14:paraId="51CE52D0" w14:textId="59B40E5B" w:rsidR="00DC1267" w:rsidRPr="00596334" w:rsidRDefault="00DC126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</w:rPr>
        <w:t xml:space="preserve">In this contribution, open issues </w:t>
      </w:r>
      <w:r>
        <w:rPr>
          <w:rFonts w:ascii="Arial" w:hAnsi="Arial" w:cs="Arial"/>
          <w:sz w:val="20"/>
        </w:rPr>
        <w:t xml:space="preserve">on </w:t>
      </w:r>
      <w:r w:rsidR="00D651DA">
        <w:rPr>
          <w:rFonts w:ascii="Arial" w:hAnsi="Arial" w:cs="Arial"/>
          <w:sz w:val="20"/>
        </w:rPr>
        <w:t>CBW and applicability rules</w:t>
      </w:r>
      <w:r>
        <w:rPr>
          <w:rFonts w:ascii="Arial" w:hAnsi="Arial" w:cs="Arial"/>
          <w:sz w:val="20"/>
        </w:rPr>
        <w:t xml:space="preserve"> </w:t>
      </w:r>
      <w:r w:rsidRPr="00596334">
        <w:rPr>
          <w:rFonts w:ascii="Arial" w:hAnsi="Arial" w:cs="Arial"/>
          <w:sz w:val="20"/>
        </w:rPr>
        <w:t>are further</w:t>
      </w:r>
      <w:r w:rsidR="00095BD3">
        <w:rPr>
          <w:rFonts w:ascii="Arial" w:hAnsi="Arial" w:cs="Arial"/>
          <w:sz w:val="20"/>
        </w:rPr>
        <w:t>ly</w:t>
      </w:r>
      <w:r w:rsidRPr="00596334">
        <w:rPr>
          <w:rFonts w:ascii="Arial" w:hAnsi="Arial" w:cs="Arial"/>
          <w:sz w:val="20"/>
        </w:rPr>
        <w:t xml:space="preserve"> analyzed</w:t>
      </w:r>
      <w:r w:rsidRPr="00596334">
        <w:rPr>
          <w:rFonts w:ascii="Arial" w:hAnsi="Arial" w:cs="Arial"/>
          <w:sz w:val="20"/>
          <w:lang w:val="en-GB"/>
        </w:rPr>
        <w:t xml:space="preserve">. </w:t>
      </w:r>
      <w:r w:rsidRPr="00596334">
        <w:rPr>
          <w:rFonts w:ascii="Arial" w:hAnsi="Arial" w:cs="Arial"/>
          <w:sz w:val="18"/>
          <w:szCs w:val="18"/>
        </w:rPr>
        <w:t xml:space="preserve"> 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6998441" w14:textId="71CC2991" w:rsidR="001021E2" w:rsidRDefault="00B12008" w:rsidP="002E3142">
      <w:pPr>
        <w:pStyle w:val="Proposal"/>
        <w:rPr>
          <w:lang w:val="en-GB"/>
        </w:rPr>
      </w:pPr>
      <w:bookmarkStart w:id="3" w:name="_Toc14994120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3880D" wp14:editId="0687EF6E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828800" cy="1828800"/>
                <wp:effectExtent l="0" t="0" r="12700" b="2667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5419BC" w14:textId="77777777" w:rsidR="00B12008" w:rsidRPr="00702251" w:rsidRDefault="00B12008" w:rsidP="00702251">
                            <w:pPr>
                              <w:spacing w:afterLines="50" w:after="120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0225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u w:val="single"/>
                                <w:lang w:val="en-GB"/>
                              </w:rPr>
                              <w:t>Issue 1-6: 60 kHz SCS and corresponding carrier BW</w:t>
                            </w:r>
                          </w:p>
                          <w:p w14:paraId="076C3969" w14:textId="77777777" w:rsidR="00B12008" w:rsidRPr="00702251" w:rsidRDefault="00B12008" w:rsidP="00702251">
                            <w:pPr>
                              <w:spacing w:afterLines="50" w:after="120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0225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  <w:t xml:space="preserve">Agreement: </w:t>
                            </w:r>
                            <w:r w:rsidRPr="0070225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  <w:t>Companies to use 50 MHz for 60 kHz, however decision whether to include requirements for SCS of 60 kHz to be deferred to RAN4#109.</w:t>
                            </w:r>
                          </w:p>
                          <w:p w14:paraId="5DE32B36" w14:textId="77777777" w:rsidR="00B12008" w:rsidRPr="00702251" w:rsidRDefault="00B12008" w:rsidP="00702251">
                            <w:pPr>
                              <w:spacing w:afterLines="50" w:after="120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0225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u w:val="single"/>
                                <w:lang w:val="en-GB"/>
                              </w:rPr>
                              <w:t>Issue 1-7: 120 kHz SCS and corresponding carrier BW</w:t>
                            </w:r>
                          </w:p>
                          <w:p w14:paraId="6EFDAE0D" w14:textId="77777777" w:rsidR="00B12008" w:rsidRPr="00702251" w:rsidRDefault="00B12008" w:rsidP="00702251">
                            <w:pPr>
                              <w:spacing w:afterLines="50" w:after="12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0225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  <w:t xml:space="preserve">Agreement: </w:t>
                            </w:r>
                          </w:p>
                          <w:p w14:paraId="150B1718" w14:textId="77777777" w:rsidR="00B12008" w:rsidRPr="00702251" w:rsidRDefault="00B12008" w:rsidP="00702251">
                            <w:pPr>
                              <w:spacing w:afterLines="50" w:after="120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0225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  <w:t xml:space="preserve">Companies to use 50 MHz initially for requirements derivation, with FFS on 100 MHz and 200 </w:t>
                            </w:r>
                            <w:proofErr w:type="spellStart"/>
                            <w:r w:rsidRPr="0070225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  <w:t>MHz.</w:t>
                            </w:r>
                            <w:proofErr w:type="spellEnd"/>
                            <w:r w:rsidRPr="0070225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  <w:t xml:space="preserve"> </w:t>
                            </w:r>
                          </w:p>
                          <w:p w14:paraId="6581BC9F" w14:textId="77777777" w:rsidR="00B12008" w:rsidRPr="00702251" w:rsidRDefault="00B12008" w:rsidP="00702251">
                            <w:pPr>
                              <w:spacing w:afterLines="50" w:after="120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0225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  <w:t>Companies to provide simulations for 50, 100, 200 with a priority in order of 50, 200, 100, with a view on testable SNR.</w:t>
                            </w:r>
                          </w:p>
                          <w:p w14:paraId="3D2E15D9" w14:textId="77777777" w:rsidR="00B12008" w:rsidRPr="009E124D" w:rsidRDefault="00B12008" w:rsidP="009E124D">
                            <w:pPr>
                              <w:spacing w:afterLines="50" w:after="120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0225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lang w:val="en-GB"/>
                              </w:rPr>
                              <w:t>Note: Could use existing applicability rule to extend 50 MHz to other CBW.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63880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-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Cc+LZr2wAAAAYBAAAPAAAAAAAAAAAAAAAAAH8EAABkcnMvZG93bnJl&#10;di54bWxQSwUGAAAAAAQABADzAAAAhwUAAAAA&#10;" filled="f" strokeweight=".5pt">
                <v:textbox style="mso-fit-shape-to-text:t">
                  <w:txbxContent>
                    <w:p w14:paraId="7A5419BC" w14:textId="77777777" w:rsidR="00B12008" w:rsidRPr="00702251" w:rsidRDefault="00B12008" w:rsidP="00702251">
                      <w:pPr>
                        <w:spacing w:afterLines="50" w:after="120"/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</w:pPr>
                      <w:r w:rsidRPr="00702251">
                        <w:rPr>
                          <w:rFonts w:ascii="Arial" w:hAnsi="Arial" w:cs="Arial"/>
                          <w:b/>
                          <w:i/>
                          <w:iCs/>
                          <w:sz w:val="20"/>
                          <w:u w:val="single"/>
                          <w:lang w:val="en-GB"/>
                        </w:rPr>
                        <w:t>Issue 1-6: 60 kHz SCS and corresponding carrier BW</w:t>
                      </w:r>
                    </w:p>
                    <w:p w14:paraId="076C3969" w14:textId="77777777" w:rsidR="00B12008" w:rsidRPr="00702251" w:rsidRDefault="00B12008" w:rsidP="00702251">
                      <w:pPr>
                        <w:spacing w:afterLines="50" w:after="120"/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</w:pPr>
                      <w:r w:rsidRPr="0070225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  <w:t xml:space="preserve">Agreement: </w:t>
                      </w:r>
                      <w:r w:rsidRPr="00702251"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  <w:t>Companies to use 50 MHz for 60 kHz, however decision whether to include requirements for SCS of 60 kHz to be deferred to RAN4#109.</w:t>
                      </w:r>
                    </w:p>
                    <w:p w14:paraId="5DE32B36" w14:textId="77777777" w:rsidR="00B12008" w:rsidRPr="00702251" w:rsidRDefault="00B12008" w:rsidP="00702251">
                      <w:pPr>
                        <w:spacing w:afterLines="50" w:after="120"/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</w:pPr>
                      <w:r w:rsidRPr="00702251">
                        <w:rPr>
                          <w:rFonts w:ascii="Arial" w:hAnsi="Arial" w:cs="Arial"/>
                          <w:b/>
                          <w:i/>
                          <w:iCs/>
                          <w:sz w:val="20"/>
                          <w:u w:val="single"/>
                          <w:lang w:val="en-GB"/>
                        </w:rPr>
                        <w:t>Issue 1-7: 120 kHz SCS and corresponding carrier BW</w:t>
                      </w:r>
                    </w:p>
                    <w:p w14:paraId="6EFDAE0D" w14:textId="77777777" w:rsidR="00B12008" w:rsidRPr="00702251" w:rsidRDefault="00B12008" w:rsidP="00702251">
                      <w:pPr>
                        <w:spacing w:afterLines="50" w:after="12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</w:pPr>
                      <w:r w:rsidRPr="0070225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  <w:t xml:space="preserve">Agreement: </w:t>
                      </w:r>
                    </w:p>
                    <w:p w14:paraId="150B1718" w14:textId="77777777" w:rsidR="00B12008" w:rsidRPr="00702251" w:rsidRDefault="00B12008" w:rsidP="00702251">
                      <w:pPr>
                        <w:spacing w:afterLines="50" w:after="120"/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</w:pPr>
                      <w:r w:rsidRPr="00702251"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  <w:t xml:space="preserve">Companies to use 50 MHz initially for requirements derivation, with FFS on 100 MHz and 200 </w:t>
                      </w:r>
                      <w:proofErr w:type="spellStart"/>
                      <w:r w:rsidRPr="00702251"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  <w:t>MHz.</w:t>
                      </w:r>
                      <w:proofErr w:type="spellEnd"/>
                      <w:r w:rsidRPr="00702251"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  <w:t xml:space="preserve"> </w:t>
                      </w:r>
                    </w:p>
                    <w:p w14:paraId="6581BC9F" w14:textId="77777777" w:rsidR="00B12008" w:rsidRPr="00702251" w:rsidRDefault="00B12008" w:rsidP="00702251">
                      <w:pPr>
                        <w:spacing w:afterLines="50" w:after="120"/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</w:pPr>
                      <w:r w:rsidRPr="00702251"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  <w:t>Companies to provide simulations for 50, 100, 200 with a priority in order of 50, 200, 100, with a view on testable SNR.</w:t>
                      </w:r>
                    </w:p>
                    <w:p w14:paraId="3D2E15D9" w14:textId="77777777" w:rsidR="00B12008" w:rsidRPr="009E124D" w:rsidRDefault="00B12008" w:rsidP="009E124D">
                      <w:pPr>
                        <w:spacing w:afterLines="50" w:after="120"/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</w:pPr>
                      <w:r w:rsidRPr="00702251">
                        <w:rPr>
                          <w:rFonts w:ascii="Arial" w:hAnsi="Arial" w:cs="Arial"/>
                          <w:i/>
                          <w:iCs/>
                          <w:sz w:val="20"/>
                          <w:lang w:val="en-GB"/>
                        </w:rPr>
                        <w:t>Note: Could use existing applicability rule to extend 50 MHz to other CBW.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3"/>
    </w:p>
    <w:p w14:paraId="4F5512D4" w14:textId="77777777" w:rsidR="00502B81" w:rsidRDefault="00D97BE4" w:rsidP="00A96E59">
      <w:pPr>
        <w:rPr>
          <w:lang w:val="en-GB"/>
        </w:rPr>
      </w:pPr>
      <w:r>
        <w:rPr>
          <w:lang w:val="en-GB"/>
        </w:rPr>
        <w:t xml:space="preserve">As for 60kHz SCS, it is true that no deployment in current FR2 real </w:t>
      </w:r>
      <w:r w:rsidR="00502B81">
        <w:rPr>
          <w:lang w:val="en-GB"/>
        </w:rPr>
        <w:t>network,</w:t>
      </w:r>
      <w:r>
        <w:rPr>
          <w:lang w:val="en-GB"/>
        </w:rPr>
        <w:t xml:space="preserve"> but </w:t>
      </w:r>
      <w:r w:rsidR="00A96E59">
        <w:rPr>
          <w:lang w:val="en-GB"/>
        </w:rPr>
        <w:t xml:space="preserve">it is no harm to define the requirements to avoid </w:t>
      </w:r>
      <w:r w:rsidR="00654A66">
        <w:rPr>
          <w:lang w:val="en-GB"/>
        </w:rPr>
        <w:t xml:space="preserve">revisit in the future. </w:t>
      </w:r>
      <w:r w:rsidR="005D351D">
        <w:rPr>
          <w:lang w:val="en-GB"/>
        </w:rPr>
        <w:t>It won’t add too much effort on</w:t>
      </w:r>
      <w:r w:rsidR="00502B81">
        <w:rPr>
          <w:lang w:val="en-GB"/>
        </w:rPr>
        <w:t xml:space="preserve"> specification modification and simulation if only one CBW is considered. </w:t>
      </w:r>
    </w:p>
    <w:p w14:paraId="448781B3" w14:textId="2EF9CFD2" w:rsidR="00855B18" w:rsidRDefault="00855B18" w:rsidP="00855B18">
      <w:pPr>
        <w:pStyle w:val="Observation"/>
        <w:rPr>
          <w:lang w:val="en-GB"/>
        </w:rPr>
      </w:pPr>
      <w:bookmarkStart w:id="4" w:name="_Toc149941198"/>
      <w:proofErr w:type="gramStart"/>
      <w:r>
        <w:rPr>
          <w:lang w:val="en-GB"/>
        </w:rPr>
        <w:t>No</w:t>
      </w:r>
      <w:proofErr w:type="gramEnd"/>
      <w:r>
        <w:rPr>
          <w:lang w:val="en-GB"/>
        </w:rPr>
        <w:t xml:space="preserve"> much effort is needed to consider 60kHz SCS requirement.</w:t>
      </w:r>
      <w:bookmarkEnd w:id="4"/>
      <w:r>
        <w:rPr>
          <w:lang w:val="en-GB"/>
        </w:rPr>
        <w:t xml:space="preserve"> </w:t>
      </w:r>
    </w:p>
    <w:p w14:paraId="50A0557C" w14:textId="5500F651" w:rsidR="00855B18" w:rsidRDefault="00855B18" w:rsidP="00855B18">
      <w:pPr>
        <w:pStyle w:val="Proposal"/>
        <w:rPr>
          <w:lang w:val="en-GB"/>
        </w:rPr>
      </w:pPr>
      <w:bookmarkStart w:id="5" w:name="_Toc149941201"/>
      <w:r>
        <w:rPr>
          <w:lang w:val="en-GB"/>
        </w:rPr>
        <w:t>Proposal 1</w:t>
      </w:r>
      <w:r>
        <w:rPr>
          <w:lang w:val="en-GB"/>
        </w:rPr>
        <w:tab/>
        <w:t xml:space="preserve">Introduce </w:t>
      </w:r>
      <w:r w:rsidR="00EA5049">
        <w:rPr>
          <w:lang w:val="en-GB"/>
        </w:rPr>
        <w:t>60kHz SCS 50MHz CBW requirements for FR2-1 PUSCH 256QAM.</w:t>
      </w:r>
      <w:bookmarkEnd w:id="5"/>
    </w:p>
    <w:p w14:paraId="1EF32254" w14:textId="7573ABE3" w:rsidR="00B12008" w:rsidRDefault="00502B81" w:rsidP="00A96E59">
      <w:pPr>
        <w:rPr>
          <w:lang w:val="en-GB"/>
        </w:rPr>
      </w:pPr>
      <w:r>
        <w:rPr>
          <w:lang w:val="en-GB"/>
        </w:rPr>
        <w:t xml:space="preserve">As for 120kHz SCS, it is agreed that minimum CBW 50MHz should be considered, but FFS on typical CBW 100MHz and the maximum CBW 200MHz. </w:t>
      </w:r>
      <w:r w:rsidR="00A43EDF">
        <w:rPr>
          <w:lang w:val="en-GB"/>
        </w:rPr>
        <w:t>Based on the simulation results</w:t>
      </w:r>
      <w:r w:rsidR="00ED5230">
        <w:rPr>
          <w:lang w:val="en-GB"/>
        </w:rPr>
        <w:t xml:space="preserve">, </w:t>
      </w:r>
      <w:proofErr w:type="gramStart"/>
      <w:r w:rsidR="00ED5230">
        <w:rPr>
          <w:lang w:val="en-GB"/>
        </w:rPr>
        <w:t>no</w:t>
      </w:r>
      <w:proofErr w:type="gramEnd"/>
      <w:r w:rsidR="00ED5230">
        <w:rPr>
          <w:lang w:val="en-GB"/>
        </w:rPr>
        <w:t xml:space="preserve"> much performance difference </w:t>
      </w:r>
      <w:r w:rsidR="006876A8">
        <w:rPr>
          <w:lang w:val="en-GB"/>
        </w:rPr>
        <w:t>is seen between CBW</w:t>
      </w:r>
      <w:r w:rsidR="0093781D">
        <w:rPr>
          <w:lang w:val="en-GB"/>
        </w:rPr>
        <w:t xml:space="preserve">, then it will not lead difference to consider 100MHz requirement or 200MHz requirement from </w:t>
      </w:r>
      <w:r w:rsidR="00487ADF">
        <w:rPr>
          <w:lang w:val="en-GB"/>
        </w:rPr>
        <w:t xml:space="preserve">test coverage point of view. </w:t>
      </w:r>
      <w:r w:rsidR="006A1F59">
        <w:rPr>
          <w:lang w:val="en-GB"/>
        </w:rPr>
        <w:t xml:space="preserve">The key point here might be the testability. </w:t>
      </w:r>
      <w:r w:rsidR="00FE759E">
        <w:rPr>
          <w:lang w:val="en-GB"/>
        </w:rPr>
        <w:t>The</w:t>
      </w:r>
      <w:r w:rsidR="006876A8">
        <w:rPr>
          <w:lang w:val="en-GB"/>
        </w:rPr>
        <w:t xml:space="preserve"> </w:t>
      </w:r>
      <w:r w:rsidR="006464FC">
        <w:rPr>
          <w:lang w:val="en-GB"/>
        </w:rPr>
        <w:lastRenderedPageBreak/>
        <w:t>larger CBW would acquire hig</w:t>
      </w:r>
      <w:r w:rsidR="00C50B67">
        <w:rPr>
          <w:lang w:val="en-GB"/>
        </w:rPr>
        <w:t xml:space="preserve">her </w:t>
      </w:r>
      <w:r w:rsidR="007B6B08">
        <w:rPr>
          <w:lang w:val="en-GB"/>
        </w:rPr>
        <w:t xml:space="preserve">TE </w:t>
      </w:r>
      <w:r w:rsidR="00B85725">
        <w:rPr>
          <w:lang w:val="en-GB"/>
        </w:rPr>
        <w:t xml:space="preserve">output power which </w:t>
      </w:r>
      <w:r w:rsidR="008A364B">
        <w:rPr>
          <w:lang w:val="en-GB"/>
        </w:rPr>
        <w:t>would impact</w:t>
      </w:r>
      <w:r w:rsidR="00B85725">
        <w:rPr>
          <w:lang w:val="en-GB"/>
        </w:rPr>
        <w:t xml:space="preserve"> the link budget. </w:t>
      </w:r>
      <w:r w:rsidR="00813632">
        <w:rPr>
          <w:lang w:val="en-GB"/>
        </w:rPr>
        <w:t xml:space="preserve">Regarding </w:t>
      </w:r>
      <w:r w:rsidR="0091368E">
        <w:rPr>
          <w:lang w:val="en-GB"/>
        </w:rPr>
        <w:t>the target SNR for 256QAM is close to 20dB limit and 200MHz would need 6dB more link budget margin compared to 50MHz</w:t>
      </w:r>
      <w:r w:rsidR="00956F10">
        <w:rPr>
          <w:lang w:val="en-GB"/>
        </w:rPr>
        <w:t>, it might be</w:t>
      </w:r>
      <w:r w:rsidR="007F7283">
        <w:rPr>
          <w:lang w:val="en-GB"/>
        </w:rPr>
        <w:t xml:space="preserve"> more</w:t>
      </w:r>
      <w:r w:rsidR="00956F10">
        <w:rPr>
          <w:lang w:val="en-GB"/>
        </w:rPr>
        <w:t xml:space="preserve"> suitable to consider 100MHz CBW here which need 3dB more margin</w:t>
      </w:r>
      <w:r w:rsidR="00CD4758">
        <w:rPr>
          <w:lang w:val="en-GB"/>
        </w:rPr>
        <w:t xml:space="preserve"> only. </w:t>
      </w:r>
      <w:r w:rsidR="00A43EDF">
        <w:rPr>
          <w:lang w:val="en-GB"/>
        </w:rPr>
        <w:t xml:space="preserve"> </w:t>
      </w:r>
      <w:r w:rsidR="005D351D">
        <w:rPr>
          <w:lang w:val="en-GB"/>
        </w:rPr>
        <w:t xml:space="preserve">  </w:t>
      </w:r>
    </w:p>
    <w:p w14:paraId="4C3A7818" w14:textId="4BC883AB" w:rsidR="00855B18" w:rsidRDefault="00837211" w:rsidP="003236BD">
      <w:pPr>
        <w:pStyle w:val="Observation"/>
        <w:rPr>
          <w:lang w:val="en-GB"/>
        </w:rPr>
      </w:pPr>
      <w:bookmarkStart w:id="6" w:name="_Toc149941199"/>
      <w:r>
        <w:rPr>
          <w:lang w:val="en-GB"/>
        </w:rPr>
        <w:t>200MHz CBW need</w:t>
      </w:r>
      <w:r w:rsidR="00391DA0">
        <w:rPr>
          <w:lang w:val="en-GB"/>
        </w:rPr>
        <w:t xml:space="preserve"> 6dB</w:t>
      </w:r>
      <w:r>
        <w:rPr>
          <w:lang w:val="en-GB"/>
        </w:rPr>
        <w:t xml:space="preserve"> high</w:t>
      </w:r>
      <w:r w:rsidR="00391DA0">
        <w:rPr>
          <w:lang w:val="en-GB"/>
        </w:rPr>
        <w:t>er link budget margin for OTA test setup than 50MHz CBW.</w:t>
      </w:r>
      <w:bookmarkEnd w:id="6"/>
      <w:r w:rsidR="00391DA0">
        <w:rPr>
          <w:lang w:val="en-GB"/>
        </w:rPr>
        <w:t xml:space="preserve"> </w:t>
      </w:r>
    </w:p>
    <w:p w14:paraId="000F5AA5" w14:textId="519695E8" w:rsidR="001969FE" w:rsidRPr="00F9218C" w:rsidRDefault="001969FE" w:rsidP="001969FE">
      <w:pPr>
        <w:pStyle w:val="Proposal"/>
        <w:rPr>
          <w:lang w:val="en-GB"/>
        </w:rPr>
      </w:pPr>
      <w:bookmarkStart w:id="7" w:name="_Toc149941202"/>
      <w:r>
        <w:rPr>
          <w:lang w:val="en-GB"/>
        </w:rPr>
        <w:t>Proposal 2</w:t>
      </w:r>
      <w:r>
        <w:rPr>
          <w:lang w:val="en-GB"/>
        </w:rPr>
        <w:tab/>
      </w:r>
      <w:r w:rsidR="000B09E9">
        <w:rPr>
          <w:lang w:val="en-GB"/>
        </w:rPr>
        <w:t>Consider 120kHz SCS 100MHz CBW additional to 50MHz CBW requirements</w:t>
      </w:r>
      <w:r w:rsidR="00CE7D9A">
        <w:rPr>
          <w:lang w:val="en-GB"/>
        </w:rPr>
        <w:t xml:space="preserve"> </w:t>
      </w:r>
      <w:r w:rsidR="00E113FC">
        <w:rPr>
          <w:lang w:val="en-GB"/>
        </w:rPr>
        <w:t>if necessary</w:t>
      </w:r>
      <w:r w:rsidR="000B09E9">
        <w:rPr>
          <w:lang w:val="en-GB"/>
        </w:rPr>
        <w:t>.</w:t>
      </w:r>
      <w:bookmarkEnd w:id="7"/>
      <w:r w:rsidR="000B09E9">
        <w:rPr>
          <w:lang w:val="en-GB"/>
        </w:rPr>
        <w:t xml:space="preserve"> </w:t>
      </w:r>
    </w:p>
    <w:p w14:paraId="61048056" w14:textId="77777777" w:rsidR="00702251" w:rsidRDefault="00702251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266D7B48" w14:textId="1B101DAA" w:rsidR="00070AC2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941198" w:history="1">
        <w:r w:rsidR="00070AC2" w:rsidRPr="0006741B">
          <w:rPr>
            <w:rStyle w:val="Hyperlink"/>
            <w:noProof/>
            <w:lang w:val="en-GB"/>
          </w:rPr>
          <w:t>Observation 1</w:t>
        </w:r>
        <w:r w:rsidR="00070AC2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070AC2" w:rsidRPr="0006741B">
          <w:rPr>
            <w:rStyle w:val="Hyperlink"/>
            <w:noProof/>
            <w:lang w:val="en-GB"/>
          </w:rPr>
          <w:t>No much effort is needed to consider 60kHz SCS requirement.</w:t>
        </w:r>
      </w:hyperlink>
    </w:p>
    <w:p w14:paraId="511F35C6" w14:textId="6AEB6AE1" w:rsidR="00070AC2" w:rsidRDefault="00070AC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1199" w:history="1">
        <w:r w:rsidRPr="0006741B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6741B">
          <w:rPr>
            <w:rStyle w:val="Hyperlink"/>
            <w:noProof/>
            <w:lang w:val="en-GB"/>
          </w:rPr>
          <w:t>200MHz CBW need 6dB higher link budget margin for OTA test setup than 50MHz CBW.</w:t>
        </w:r>
      </w:hyperlink>
    </w:p>
    <w:p w14:paraId="5C166ED4" w14:textId="355EC4BF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1B6F2EB" w14:textId="77777777" w:rsidR="00070AC2" w:rsidRDefault="0028398A" w:rsidP="002D6430">
      <w:pPr>
        <w:pStyle w:val="BodyText"/>
        <w:spacing w:line="259" w:lineRule="auto"/>
        <w:jc w:val="both"/>
        <w:rPr>
          <w:noProof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  <w:r>
        <w:rPr>
          <w:rFonts w:ascii="Arial" w:eastAsiaTheme="minorHAnsi" w:hAnsi="Arial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</w:rPr>
        <w:fldChar w:fldCharType="separate"/>
      </w:r>
    </w:p>
    <w:p w14:paraId="640907AD" w14:textId="47029CB3" w:rsidR="00070AC2" w:rsidRDefault="00070AC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1200" w:history="1">
        <w:r w:rsidRPr="00070AC2">
          <w:rPr>
            <w:rStyle w:val="Hyperlink"/>
            <w:rFonts w:asciiTheme="minorHAnsi" w:eastAsiaTheme="minorEastAsia" w:hAnsiTheme="minorHAnsi"/>
            <w:b w:val="0"/>
            <w:sz w:val="22"/>
          </w:rPr>
          <w:t>_Toc149941200</w:t>
        </w:r>
      </w:hyperlink>
    </w:p>
    <w:p w14:paraId="49786F5C" w14:textId="6E410F5A" w:rsidR="00070AC2" w:rsidRDefault="00070AC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1201" w:history="1">
        <w:r w:rsidRPr="00FC6719">
          <w:rPr>
            <w:rStyle w:val="Hyperlink"/>
            <w:noProof/>
            <w:lang w:val="en-GB"/>
          </w:rPr>
          <w:t>Proposal 1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FC6719">
          <w:rPr>
            <w:rStyle w:val="Hyperlink"/>
            <w:noProof/>
            <w:lang w:val="en-GB"/>
          </w:rPr>
          <w:t>Introduce 60kHz SCS 50MHz CBW requirements for FR2-1 PUSCH 256QAM.</w:t>
        </w:r>
      </w:hyperlink>
    </w:p>
    <w:p w14:paraId="2C54EB66" w14:textId="2B7DE664" w:rsidR="00070AC2" w:rsidRDefault="00070AC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1202" w:history="1">
        <w:r w:rsidRPr="00FC6719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FC6719">
          <w:rPr>
            <w:rStyle w:val="Hyperlink"/>
            <w:noProof/>
            <w:lang w:val="en-GB"/>
          </w:rPr>
          <w:t>Consider 120kHz SCS 100MHz CBW additional to 50MHz CBW requirements if necessary.</w:t>
        </w:r>
      </w:hyperlink>
    </w:p>
    <w:p w14:paraId="0A0689FD" w14:textId="677CDAB6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1EBF3275" w:rsidR="00E7791B" w:rsidRDefault="002338CD" w:rsidP="00F20E27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744D48" w:rsidRPr="000D7700">
        <w:rPr>
          <w:sz w:val="20"/>
          <w:szCs w:val="20"/>
        </w:rPr>
        <w:t>R4-2</w:t>
      </w:r>
      <w:r w:rsidR="0008690A" w:rsidRPr="000D7700">
        <w:rPr>
          <w:sz w:val="20"/>
          <w:szCs w:val="20"/>
        </w:rPr>
        <w:t>3</w:t>
      </w:r>
      <w:r w:rsidR="00340A09">
        <w:rPr>
          <w:sz w:val="20"/>
          <w:szCs w:val="20"/>
        </w:rPr>
        <w:t>1</w:t>
      </w:r>
      <w:r w:rsidR="00BD5E32">
        <w:rPr>
          <w:sz w:val="20"/>
          <w:szCs w:val="20"/>
        </w:rPr>
        <w:t>6903</w:t>
      </w:r>
      <w:r w:rsidR="00744D48" w:rsidRPr="000D7700">
        <w:rPr>
          <w:sz w:val="20"/>
          <w:szCs w:val="20"/>
        </w:rPr>
        <w:t xml:space="preserve">, </w:t>
      </w:r>
      <w:r w:rsidR="00F4234E" w:rsidRPr="00F4234E">
        <w:rPr>
          <w:sz w:val="20"/>
          <w:szCs w:val="20"/>
        </w:rPr>
        <w:t xml:space="preserve">Way Forward 256 QAM BS </w:t>
      </w:r>
      <w:proofErr w:type="spellStart"/>
      <w:r w:rsidR="00F4234E" w:rsidRPr="00F4234E">
        <w:rPr>
          <w:sz w:val="20"/>
          <w:szCs w:val="20"/>
        </w:rPr>
        <w:t>Demod</w:t>
      </w:r>
      <w:proofErr w:type="spellEnd"/>
      <w:r w:rsidR="00D44468" w:rsidRPr="000D7700">
        <w:rPr>
          <w:sz w:val="20"/>
          <w:szCs w:val="20"/>
        </w:rPr>
        <w:t xml:space="preserve">, </w:t>
      </w:r>
      <w:r w:rsidR="007B0571" w:rsidRPr="007B0571">
        <w:rPr>
          <w:sz w:val="20"/>
          <w:szCs w:val="20"/>
        </w:rPr>
        <w:t>Nokia, Nokia Shanghai Bell</w:t>
      </w:r>
    </w:p>
    <w:p w14:paraId="0C6ADE2A" w14:textId="78DA4BF4" w:rsidR="00C01A95" w:rsidRDefault="00C01A95" w:rsidP="00F20E27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="00583FF6" w:rsidRPr="00E21025">
        <w:rPr>
          <w:sz w:val="20"/>
          <w:szCs w:val="20"/>
        </w:rPr>
        <w:t>R4-23</w:t>
      </w:r>
      <w:r w:rsidR="00E21025" w:rsidRPr="00E21025">
        <w:rPr>
          <w:sz w:val="20"/>
          <w:szCs w:val="20"/>
        </w:rPr>
        <w:t>19319</w:t>
      </w:r>
      <w:r w:rsidR="00583FF6" w:rsidRPr="00E21025">
        <w:rPr>
          <w:sz w:val="20"/>
          <w:szCs w:val="20"/>
        </w:rPr>
        <w:t>, Simulation results for FR2 PUSCH 256QAM, Ericsson</w:t>
      </w:r>
    </w:p>
    <w:p w14:paraId="126E0B7C" w14:textId="06B010B8" w:rsidR="00C01A95" w:rsidRPr="00662DE5" w:rsidRDefault="00C01A95" w:rsidP="00C42A76">
      <w:pPr>
        <w:rPr>
          <w:sz w:val="20"/>
          <w:szCs w:val="20"/>
        </w:rPr>
      </w:pPr>
    </w:p>
    <w:sectPr w:rsidR="00C01A95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9040857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7"/>
  </w:num>
  <w:num w:numId="2" w16cid:durableId="1833521762">
    <w:abstractNumId w:val="10"/>
  </w:num>
  <w:num w:numId="3" w16cid:durableId="1000931442">
    <w:abstractNumId w:val="2"/>
  </w:num>
  <w:num w:numId="4" w16cid:durableId="1350598418">
    <w:abstractNumId w:val="4"/>
  </w:num>
  <w:num w:numId="5" w16cid:durableId="1693796267">
    <w:abstractNumId w:val="6"/>
  </w:num>
  <w:num w:numId="6" w16cid:durableId="2031252050">
    <w:abstractNumId w:val="5"/>
  </w:num>
  <w:num w:numId="7" w16cid:durableId="978926159">
    <w:abstractNumId w:val="9"/>
  </w:num>
  <w:num w:numId="8" w16cid:durableId="557210981">
    <w:abstractNumId w:val="1"/>
  </w:num>
  <w:num w:numId="9" w16cid:durableId="981153026">
    <w:abstractNumId w:val="8"/>
  </w:num>
  <w:num w:numId="10" w16cid:durableId="1113863101">
    <w:abstractNumId w:val="3"/>
  </w:num>
  <w:num w:numId="11" w16cid:durableId="11032091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CFE"/>
    <w:rsid w:val="0001044D"/>
    <w:rsid w:val="000106C6"/>
    <w:rsid w:val="00011CF4"/>
    <w:rsid w:val="00012A84"/>
    <w:rsid w:val="00013900"/>
    <w:rsid w:val="00013CD7"/>
    <w:rsid w:val="000141DA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D55"/>
    <w:rsid w:val="0005045F"/>
    <w:rsid w:val="000517A3"/>
    <w:rsid w:val="00051B3B"/>
    <w:rsid w:val="00051F39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60EA3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0AC2"/>
    <w:rsid w:val="0007139E"/>
    <w:rsid w:val="00071A8E"/>
    <w:rsid w:val="000721C7"/>
    <w:rsid w:val="00072A6E"/>
    <w:rsid w:val="00072DD9"/>
    <w:rsid w:val="000731B5"/>
    <w:rsid w:val="0007357C"/>
    <w:rsid w:val="000747A6"/>
    <w:rsid w:val="0007545A"/>
    <w:rsid w:val="000762E4"/>
    <w:rsid w:val="00077010"/>
    <w:rsid w:val="0007741C"/>
    <w:rsid w:val="0008128B"/>
    <w:rsid w:val="0008273E"/>
    <w:rsid w:val="00083DED"/>
    <w:rsid w:val="00084EAF"/>
    <w:rsid w:val="000856D1"/>
    <w:rsid w:val="000861D5"/>
    <w:rsid w:val="0008690A"/>
    <w:rsid w:val="00090B71"/>
    <w:rsid w:val="000917AF"/>
    <w:rsid w:val="00091AAE"/>
    <w:rsid w:val="00092B08"/>
    <w:rsid w:val="00093667"/>
    <w:rsid w:val="00094D53"/>
    <w:rsid w:val="00095A65"/>
    <w:rsid w:val="00095BD3"/>
    <w:rsid w:val="00095C0C"/>
    <w:rsid w:val="00096075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51CF"/>
    <w:rsid w:val="000A7FA1"/>
    <w:rsid w:val="000B04CF"/>
    <w:rsid w:val="000B0756"/>
    <w:rsid w:val="000B09E9"/>
    <w:rsid w:val="000B0D9F"/>
    <w:rsid w:val="000B18D7"/>
    <w:rsid w:val="000B46C3"/>
    <w:rsid w:val="000B4C5B"/>
    <w:rsid w:val="000B51FD"/>
    <w:rsid w:val="000B5E28"/>
    <w:rsid w:val="000B6EE3"/>
    <w:rsid w:val="000B7A4C"/>
    <w:rsid w:val="000C12ED"/>
    <w:rsid w:val="000C20D2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34B"/>
    <w:rsid w:val="00175C2A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92252"/>
    <w:rsid w:val="0019565B"/>
    <w:rsid w:val="00195D7A"/>
    <w:rsid w:val="00196751"/>
    <w:rsid w:val="0019698B"/>
    <w:rsid w:val="001969FE"/>
    <w:rsid w:val="00196CBA"/>
    <w:rsid w:val="00197112"/>
    <w:rsid w:val="00197F65"/>
    <w:rsid w:val="001A14E1"/>
    <w:rsid w:val="001A167D"/>
    <w:rsid w:val="001A299B"/>
    <w:rsid w:val="001A2F94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1148E"/>
    <w:rsid w:val="00213042"/>
    <w:rsid w:val="00216281"/>
    <w:rsid w:val="00216309"/>
    <w:rsid w:val="0021633A"/>
    <w:rsid w:val="00216FB8"/>
    <w:rsid w:val="0021725D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8DA"/>
    <w:rsid w:val="00227580"/>
    <w:rsid w:val="0023182E"/>
    <w:rsid w:val="00231CA5"/>
    <w:rsid w:val="00231DD2"/>
    <w:rsid w:val="00232DE7"/>
    <w:rsid w:val="00232E72"/>
    <w:rsid w:val="002335E9"/>
    <w:rsid w:val="002338CD"/>
    <w:rsid w:val="00233E26"/>
    <w:rsid w:val="002345EA"/>
    <w:rsid w:val="00234693"/>
    <w:rsid w:val="00235114"/>
    <w:rsid w:val="00236634"/>
    <w:rsid w:val="00237B38"/>
    <w:rsid w:val="00242FCC"/>
    <w:rsid w:val="00243B3D"/>
    <w:rsid w:val="0024590E"/>
    <w:rsid w:val="002474C0"/>
    <w:rsid w:val="00251B6E"/>
    <w:rsid w:val="002529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3840"/>
    <w:rsid w:val="002639FA"/>
    <w:rsid w:val="00264037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589C"/>
    <w:rsid w:val="002B6841"/>
    <w:rsid w:val="002B7C74"/>
    <w:rsid w:val="002B7E13"/>
    <w:rsid w:val="002C0063"/>
    <w:rsid w:val="002C0100"/>
    <w:rsid w:val="002C1074"/>
    <w:rsid w:val="002C20D8"/>
    <w:rsid w:val="002C365C"/>
    <w:rsid w:val="002C571E"/>
    <w:rsid w:val="002C6EDE"/>
    <w:rsid w:val="002D1019"/>
    <w:rsid w:val="002D1CB7"/>
    <w:rsid w:val="002D2B7C"/>
    <w:rsid w:val="002D33E5"/>
    <w:rsid w:val="002D376F"/>
    <w:rsid w:val="002D42E6"/>
    <w:rsid w:val="002D6430"/>
    <w:rsid w:val="002D75C9"/>
    <w:rsid w:val="002D7C8B"/>
    <w:rsid w:val="002E12B2"/>
    <w:rsid w:val="002E1909"/>
    <w:rsid w:val="002E2D32"/>
    <w:rsid w:val="002E3142"/>
    <w:rsid w:val="002E32F2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6BD"/>
    <w:rsid w:val="00323839"/>
    <w:rsid w:val="00323EE0"/>
    <w:rsid w:val="0032486C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1DA0"/>
    <w:rsid w:val="00392C41"/>
    <w:rsid w:val="00394B35"/>
    <w:rsid w:val="00394D75"/>
    <w:rsid w:val="00395E70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0E62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F0A16"/>
    <w:rsid w:val="003F21EE"/>
    <w:rsid w:val="003F23D9"/>
    <w:rsid w:val="003F28DE"/>
    <w:rsid w:val="003F47CE"/>
    <w:rsid w:val="003F61B4"/>
    <w:rsid w:val="003F6D59"/>
    <w:rsid w:val="003F6DE6"/>
    <w:rsid w:val="003F7546"/>
    <w:rsid w:val="00400252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30A88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37EB1"/>
    <w:rsid w:val="0044117C"/>
    <w:rsid w:val="00441FF5"/>
    <w:rsid w:val="00443055"/>
    <w:rsid w:val="004440EB"/>
    <w:rsid w:val="00444B73"/>
    <w:rsid w:val="00445BD2"/>
    <w:rsid w:val="00446E37"/>
    <w:rsid w:val="0045060C"/>
    <w:rsid w:val="00453B47"/>
    <w:rsid w:val="00454007"/>
    <w:rsid w:val="00454504"/>
    <w:rsid w:val="00454551"/>
    <w:rsid w:val="0045529E"/>
    <w:rsid w:val="00455A57"/>
    <w:rsid w:val="00455A9D"/>
    <w:rsid w:val="00455C0B"/>
    <w:rsid w:val="00455EC2"/>
    <w:rsid w:val="004567BD"/>
    <w:rsid w:val="004568E3"/>
    <w:rsid w:val="00457FE2"/>
    <w:rsid w:val="0046069C"/>
    <w:rsid w:val="004610E7"/>
    <w:rsid w:val="004612F7"/>
    <w:rsid w:val="004618A6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ADF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1F"/>
    <w:rsid w:val="004B004C"/>
    <w:rsid w:val="004B077D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726"/>
    <w:rsid w:val="004C6960"/>
    <w:rsid w:val="004C6EA9"/>
    <w:rsid w:val="004C754F"/>
    <w:rsid w:val="004D05AE"/>
    <w:rsid w:val="004D10AA"/>
    <w:rsid w:val="004D153F"/>
    <w:rsid w:val="004D1A3E"/>
    <w:rsid w:val="004D26EF"/>
    <w:rsid w:val="004D2EB6"/>
    <w:rsid w:val="004D32D8"/>
    <w:rsid w:val="004D39A3"/>
    <w:rsid w:val="004D4D38"/>
    <w:rsid w:val="004D6FBE"/>
    <w:rsid w:val="004D70C7"/>
    <w:rsid w:val="004E0027"/>
    <w:rsid w:val="004E0FCE"/>
    <w:rsid w:val="004E11BA"/>
    <w:rsid w:val="004E1314"/>
    <w:rsid w:val="004E14EB"/>
    <w:rsid w:val="004E1A52"/>
    <w:rsid w:val="004E2AD7"/>
    <w:rsid w:val="004E3F7C"/>
    <w:rsid w:val="004E5F96"/>
    <w:rsid w:val="004E64B0"/>
    <w:rsid w:val="004E6D93"/>
    <w:rsid w:val="004E7E06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D69"/>
    <w:rsid w:val="00500233"/>
    <w:rsid w:val="00500299"/>
    <w:rsid w:val="005005B1"/>
    <w:rsid w:val="00500C16"/>
    <w:rsid w:val="00500DCF"/>
    <w:rsid w:val="00500E85"/>
    <w:rsid w:val="005015FA"/>
    <w:rsid w:val="005023FE"/>
    <w:rsid w:val="005025B8"/>
    <w:rsid w:val="00502B81"/>
    <w:rsid w:val="0050488E"/>
    <w:rsid w:val="00505053"/>
    <w:rsid w:val="00505407"/>
    <w:rsid w:val="00505A3B"/>
    <w:rsid w:val="00506BF6"/>
    <w:rsid w:val="005109E9"/>
    <w:rsid w:val="00511B48"/>
    <w:rsid w:val="00512129"/>
    <w:rsid w:val="00512674"/>
    <w:rsid w:val="0051604B"/>
    <w:rsid w:val="005172CD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5F0"/>
    <w:rsid w:val="00542A8F"/>
    <w:rsid w:val="00542FEC"/>
    <w:rsid w:val="005433AF"/>
    <w:rsid w:val="00543600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3FF6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16C5"/>
    <w:rsid w:val="005D2A2D"/>
    <w:rsid w:val="005D2BB4"/>
    <w:rsid w:val="005D351D"/>
    <w:rsid w:val="005D3E91"/>
    <w:rsid w:val="005D4D4F"/>
    <w:rsid w:val="005D4E0C"/>
    <w:rsid w:val="005D58CE"/>
    <w:rsid w:val="005D67D4"/>
    <w:rsid w:val="005E03FC"/>
    <w:rsid w:val="005E1129"/>
    <w:rsid w:val="005E1133"/>
    <w:rsid w:val="005E14F1"/>
    <w:rsid w:val="005E19D5"/>
    <w:rsid w:val="005E1B31"/>
    <w:rsid w:val="005E2DFF"/>
    <w:rsid w:val="005E5243"/>
    <w:rsid w:val="005E5597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C3F"/>
    <w:rsid w:val="00600022"/>
    <w:rsid w:val="00600592"/>
    <w:rsid w:val="00600690"/>
    <w:rsid w:val="00600BA8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10AB"/>
    <w:rsid w:val="006318EB"/>
    <w:rsid w:val="00631F9D"/>
    <w:rsid w:val="00635881"/>
    <w:rsid w:val="00635F1D"/>
    <w:rsid w:val="00636B3A"/>
    <w:rsid w:val="00636D75"/>
    <w:rsid w:val="006373E5"/>
    <w:rsid w:val="00640062"/>
    <w:rsid w:val="0064124A"/>
    <w:rsid w:val="006426BD"/>
    <w:rsid w:val="00643A0F"/>
    <w:rsid w:val="00644217"/>
    <w:rsid w:val="0064469F"/>
    <w:rsid w:val="00644F8B"/>
    <w:rsid w:val="00645083"/>
    <w:rsid w:val="006451BC"/>
    <w:rsid w:val="00645AC7"/>
    <w:rsid w:val="00645C06"/>
    <w:rsid w:val="006463BA"/>
    <w:rsid w:val="006464FC"/>
    <w:rsid w:val="00647392"/>
    <w:rsid w:val="00650F9B"/>
    <w:rsid w:val="006511E0"/>
    <w:rsid w:val="006529E4"/>
    <w:rsid w:val="0065393A"/>
    <w:rsid w:val="00654A33"/>
    <w:rsid w:val="00654A66"/>
    <w:rsid w:val="006554B8"/>
    <w:rsid w:val="006561E5"/>
    <w:rsid w:val="00656A90"/>
    <w:rsid w:val="006602BD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E9B"/>
    <w:rsid w:val="006757BE"/>
    <w:rsid w:val="00677EBE"/>
    <w:rsid w:val="00680FC2"/>
    <w:rsid w:val="006811CD"/>
    <w:rsid w:val="0068187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876A8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1503"/>
    <w:rsid w:val="006A1F59"/>
    <w:rsid w:val="006A271A"/>
    <w:rsid w:val="006A2A1D"/>
    <w:rsid w:val="006A2CFE"/>
    <w:rsid w:val="006A45F9"/>
    <w:rsid w:val="006A4733"/>
    <w:rsid w:val="006A5A4A"/>
    <w:rsid w:val="006A68BC"/>
    <w:rsid w:val="006B02A0"/>
    <w:rsid w:val="006B0553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317D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2739"/>
    <w:rsid w:val="006E3AFB"/>
    <w:rsid w:val="006E3E38"/>
    <w:rsid w:val="006E4461"/>
    <w:rsid w:val="006E4F9B"/>
    <w:rsid w:val="006E5AB0"/>
    <w:rsid w:val="006E60E4"/>
    <w:rsid w:val="006E62D0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251"/>
    <w:rsid w:val="00702B1F"/>
    <w:rsid w:val="00702D52"/>
    <w:rsid w:val="00702E2A"/>
    <w:rsid w:val="00703666"/>
    <w:rsid w:val="007036EF"/>
    <w:rsid w:val="007040C9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6069"/>
    <w:rsid w:val="007208BB"/>
    <w:rsid w:val="007220AD"/>
    <w:rsid w:val="0072212E"/>
    <w:rsid w:val="00722C61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61002"/>
    <w:rsid w:val="007610D7"/>
    <w:rsid w:val="00761B19"/>
    <w:rsid w:val="00763FE5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9EF"/>
    <w:rsid w:val="00776E79"/>
    <w:rsid w:val="00777023"/>
    <w:rsid w:val="00777B3E"/>
    <w:rsid w:val="00780142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297F"/>
    <w:rsid w:val="007A371B"/>
    <w:rsid w:val="007A376F"/>
    <w:rsid w:val="007A4043"/>
    <w:rsid w:val="007A533A"/>
    <w:rsid w:val="007A5F33"/>
    <w:rsid w:val="007A6056"/>
    <w:rsid w:val="007A714B"/>
    <w:rsid w:val="007A719D"/>
    <w:rsid w:val="007B0396"/>
    <w:rsid w:val="007B0571"/>
    <w:rsid w:val="007B06BC"/>
    <w:rsid w:val="007B14B6"/>
    <w:rsid w:val="007B1D0E"/>
    <w:rsid w:val="007B1F63"/>
    <w:rsid w:val="007B2938"/>
    <w:rsid w:val="007B3869"/>
    <w:rsid w:val="007B4165"/>
    <w:rsid w:val="007B5422"/>
    <w:rsid w:val="007B6B08"/>
    <w:rsid w:val="007B6CC3"/>
    <w:rsid w:val="007B79AA"/>
    <w:rsid w:val="007B7A9D"/>
    <w:rsid w:val="007C0932"/>
    <w:rsid w:val="007C0A04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CFC"/>
    <w:rsid w:val="007F565A"/>
    <w:rsid w:val="007F5B3E"/>
    <w:rsid w:val="007F5E9C"/>
    <w:rsid w:val="007F7283"/>
    <w:rsid w:val="007F7CF0"/>
    <w:rsid w:val="00801790"/>
    <w:rsid w:val="008017E4"/>
    <w:rsid w:val="00801F0B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FDB"/>
    <w:rsid w:val="0081281F"/>
    <w:rsid w:val="00813632"/>
    <w:rsid w:val="00814AB3"/>
    <w:rsid w:val="00817F75"/>
    <w:rsid w:val="008213E2"/>
    <w:rsid w:val="00821DDF"/>
    <w:rsid w:val="008227AB"/>
    <w:rsid w:val="008243E0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211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600C"/>
    <w:rsid w:val="00846CA8"/>
    <w:rsid w:val="00847591"/>
    <w:rsid w:val="008502CC"/>
    <w:rsid w:val="00850436"/>
    <w:rsid w:val="00851384"/>
    <w:rsid w:val="00851A87"/>
    <w:rsid w:val="00851E26"/>
    <w:rsid w:val="00852E4B"/>
    <w:rsid w:val="00852FAB"/>
    <w:rsid w:val="00853DBF"/>
    <w:rsid w:val="0085470B"/>
    <w:rsid w:val="00855B18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703C6"/>
    <w:rsid w:val="00870CCC"/>
    <w:rsid w:val="00872EF5"/>
    <w:rsid w:val="00873583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A06A3"/>
    <w:rsid w:val="008A2A82"/>
    <w:rsid w:val="008A35E1"/>
    <w:rsid w:val="008A364B"/>
    <w:rsid w:val="008A443A"/>
    <w:rsid w:val="008A460D"/>
    <w:rsid w:val="008A5269"/>
    <w:rsid w:val="008A5377"/>
    <w:rsid w:val="008A73C8"/>
    <w:rsid w:val="008A78D4"/>
    <w:rsid w:val="008B14DC"/>
    <w:rsid w:val="008B23CF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70AE"/>
    <w:rsid w:val="008C7ECD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C5D"/>
    <w:rsid w:val="008F150C"/>
    <w:rsid w:val="008F15C4"/>
    <w:rsid w:val="008F1B19"/>
    <w:rsid w:val="008F1D26"/>
    <w:rsid w:val="008F1EBB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8E"/>
    <w:rsid w:val="00913DB3"/>
    <w:rsid w:val="00915810"/>
    <w:rsid w:val="00915842"/>
    <w:rsid w:val="00916AD7"/>
    <w:rsid w:val="00916C95"/>
    <w:rsid w:val="00917166"/>
    <w:rsid w:val="009175CD"/>
    <w:rsid w:val="009216B5"/>
    <w:rsid w:val="00923110"/>
    <w:rsid w:val="009242D5"/>
    <w:rsid w:val="00924C17"/>
    <w:rsid w:val="00924E59"/>
    <w:rsid w:val="0092547B"/>
    <w:rsid w:val="009300DB"/>
    <w:rsid w:val="00930AF3"/>
    <w:rsid w:val="00930EB0"/>
    <w:rsid w:val="009316CE"/>
    <w:rsid w:val="00931BDB"/>
    <w:rsid w:val="009321F8"/>
    <w:rsid w:val="00932595"/>
    <w:rsid w:val="0093306A"/>
    <w:rsid w:val="009336B9"/>
    <w:rsid w:val="009337DA"/>
    <w:rsid w:val="009345C3"/>
    <w:rsid w:val="00935362"/>
    <w:rsid w:val="00935CE6"/>
    <w:rsid w:val="00935E95"/>
    <w:rsid w:val="00936207"/>
    <w:rsid w:val="009369D4"/>
    <w:rsid w:val="009377F0"/>
    <w:rsid w:val="0093781D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7DE"/>
    <w:rsid w:val="00955DEF"/>
    <w:rsid w:val="00956F10"/>
    <w:rsid w:val="00957889"/>
    <w:rsid w:val="00961B7E"/>
    <w:rsid w:val="00961C9E"/>
    <w:rsid w:val="00962749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FFF"/>
    <w:rsid w:val="0097308C"/>
    <w:rsid w:val="0097344A"/>
    <w:rsid w:val="00973941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54AB"/>
    <w:rsid w:val="00995871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64D"/>
    <w:rsid w:val="009C1C23"/>
    <w:rsid w:val="009C1C51"/>
    <w:rsid w:val="009C4B97"/>
    <w:rsid w:val="009C50D3"/>
    <w:rsid w:val="009C6C24"/>
    <w:rsid w:val="009C78A8"/>
    <w:rsid w:val="009C7D5B"/>
    <w:rsid w:val="009C7F49"/>
    <w:rsid w:val="009D0358"/>
    <w:rsid w:val="009D0AB0"/>
    <w:rsid w:val="009D1DF9"/>
    <w:rsid w:val="009D24DC"/>
    <w:rsid w:val="009D25D4"/>
    <w:rsid w:val="009D327A"/>
    <w:rsid w:val="009D3FC8"/>
    <w:rsid w:val="009D5208"/>
    <w:rsid w:val="009D6975"/>
    <w:rsid w:val="009E0028"/>
    <w:rsid w:val="009E0674"/>
    <w:rsid w:val="009E15E5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25FF"/>
    <w:rsid w:val="00A026CC"/>
    <w:rsid w:val="00A02F1E"/>
    <w:rsid w:val="00A046FB"/>
    <w:rsid w:val="00A049F9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30639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3EDF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91680"/>
    <w:rsid w:val="00A9243F"/>
    <w:rsid w:val="00A92D7F"/>
    <w:rsid w:val="00A9356F"/>
    <w:rsid w:val="00A935DC"/>
    <w:rsid w:val="00A954E0"/>
    <w:rsid w:val="00A959B0"/>
    <w:rsid w:val="00A96E59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627B"/>
    <w:rsid w:val="00AE62C5"/>
    <w:rsid w:val="00AE7513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2008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5725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5E32"/>
    <w:rsid w:val="00BD6324"/>
    <w:rsid w:val="00BD7E93"/>
    <w:rsid w:val="00BE0772"/>
    <w:rsid w:val="00BE177C"/>
    <w:rsid w:val="00BE215A"/>
    <w:rsid w:val="00BE27E6"/>
    <w:rsid w:val="00BE36DA"/>
    <w:rsid w:val="00BE3E26"/>
    <w:rsid w:val="00BE776B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70BC"/>
    <w:rsid w:val="00C171E1"/>
    <w:rsid w:val="00C172F1"/>
    <w:rsid w:val="00C20B7D"/>
    <w:rsid w:val="00C21825"/>
    <w:rsid w:val="00C2277E"/>
    <w:rsid w:val="00C2288D"/>
    <w:rsid w:val="00C23160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B67"/>
    <w:rsid w:val="00C50F2A"/>
    <w:rsid w:val="00C51E04"/>
    <w:rsid w:val="00C51F7F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39DF"/>
    <w:rsid w:val="00C74BE8"/>
    <w:rsid w:val="00C75644"/>
    <w:rsid w:val="00C77036"/>
    <w:rsid w:val="00C813A9"/>
    <w:rsid w:val="00C83591"/>
    <w:rsid w:val="00C85FC3"/>
    <w:rsid w:val="00C86C21"/>
    <w:rsid w:val="00C91745"/>
    <w:rsid w:val="00C91806"/>
    <w:rsid w:val="00C91C63"/>
    <w:rsid w:val="00C92B04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994"/>
    <w:rsid w:val="00CC7A52"/>
    <w:rsid w:val="00CC7D2E"/>
    <w:rsid w:val="00CD09C5"/>
    <w:rsid w:val="00CD0A9D"/>
    <w:rsid w:val="00CD225A"/>
    <w:rsid w:val="00CD2B11"/>
    <w:rsid w:val="00CD2E60"/>
    <w:rsid w:val="00CD3373"/>
    <w:rsid w:val="00CD3EDE"/>
    <w:rsid w:val="00CD449E"/>
    <w:rsid w:val="00CD4758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E7D9A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808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D52"/>
    <w:rsid w:val="00D14220"/>
    <w:rsid w:val="00D15F25"/>
    <w:rsid w:val="00D170F3"/>
    <w:rsid w:val="00D17CE5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511"/>
    <w:rsid w:val="00D50A30"/>
    <w:rsid w:val="00D5314E"/>
    <w:rsid w:val="00D53A35"/>
    <w:rsid w:val="00D549C9"/>
    <w:rsid w:val="00D602E0"/>
    <w:rsid w:val="00D62EE3"/>
    <w:rsid w:val="00D631F2"/>
    <w:rsid w:val="00D63A3C"/>
    <w:rsid w:val="00D63AAC"/>
    <w:rsid w:val="00D63CBB"/>
    <w:rsid w:val="00D648D8"/>
    <w:rsid w:val="00D64DAF"/>
    <w:rsid w:val="00D651DA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412A"/>
    <w:rsid w:val="00D94192"/>
    <w:rsid w:val="00D94EBE"/>
    <w:rsid w:val="00D95DFD"/>
    <w:rsid w:val="00D96646"/>
    <w:rsid w:val="00D9683B"/>
    <w:rsid w:val="00D96926"/>
    <w:rsid w:val="00D97BD5"/>
    <w:rsid w:val="00D97BE4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3ED"/>
    <w:rsid w:val="00DB740D"/>
    <w:rsid w:val="00DC0221"/>
    <w:rsid w:val="00DC0305"/>
    <w:rsid w:val="00DC0738"/>
    <w:rsid w:val="00DC08FD"/>
    <w:rsid w:val="00DC0A95"/>
    <w:rsid w:val="00DC1267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5BFE"/>
    <w:rsid w:val="00DC5D06"/>
    <w:rsid w:val="00DC7E97"/>
    <w:rsid w:val="00DD0D60"/>
    <w:rsid w:val="00DD0F7C"/>
    <w:rsid w:val="00DD23E1"/>
    <w:rsid w:val="00DD286E"/>
    <w:rsid w:val="00DD354E"/>
    <w:rsid w:val="00DD4FED"/>
    <w:rsid w:val="00DD5447"/>
    <w:rsid w:val="00DD5DAF"/>
    <w:rsid w:val="00DD7512"/>
    <w:rsid w:val="00DE1044"/>
    <w:rsid w:val="00DE1C69"/>
    <w:rsid w:val="00DE39CF"/>
    <w:rsid w:val="00DE39E6"/>
    <w:rsid w:val="00DE4171"/>
    <w:rsid w:val="00DE56DF"/>
    <w:rsid w:val="00DE5B2D"/>
    <w:rsid w:val="00DE643A"/>
    <w:rsid w:val="00DE7FB0"/>
    <w:rsid w:val="00DF047A"/>
    <w:rsid w:val="00DF1C7F"/>
    <w:rsid w:val="00DF2189"/>
    <w:rsid w:val="00DF2D0B"/>
    <w:rsid w:val="00DF4D2E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3FC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025"/>
    <w:rsid w:val="00E21264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5E3A"/>
    <w:rsid w:val="00E86BA2"/>
    <w:rsid w:val="00E87849"/>
    <w:rsid w:val="00E902E5"/>
    <w:rsid w:val="00E92343"/>
    <w:rsid w:val="00E925BA"/>
    <w:rsid w:val="00E94D9A"/>
    <w:rsid w:val="00E94E51"/>
    <w:rsid w:val="00E95186"/>
    <w:rsid w:val="00E953B8"/>
    <w:rsid w:val="00E968EF"/>
    <w:rsid w:val="00EA0467"/>
    <w:rsid w:val="00EA21A5"/>
    <w:rsid w:val="00EA306D"/>
    <w:rsid w:val="00EA3093"/>
    <w:rsid w:val="00EA399E"/>
    <w:rsid w:val="00EA3A63"/>
    <w:rsid w:val="00EA5049"/>
    <w:rsid w:val="00EA539C"/>
    <w:rsid w:val="00EA53EF"/>
    <w:rsid w:val="00EA6655"/>
    <w:rsid w:val="00EA6C66"/>
    <w:rsid w:val="00EA7FCA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6926"/>
    <w:rsid w:val="00EC71F8"/>
    <w:rsid w:val="00ED0874"/>
    <w:rsid w:val="00ED0C46"/>
    <w:rsid w:val="00ED0D1C"/>
    <w:rsid w:val="00ED14A7"/>
    <w:rsid w:val="00ED155D"/>
    <w:rsid w:val="00ED1A65"/>
    <w:rsid w:val="00ED2600"/>
    <w:rsid w:val="00ED33D5"/>
    <w:rsid w:val="00ED38BE"/>
    <w:rsid w:val="00ED3A62"/>
    <w:rsid w:val="00ED4A8C"/>
    <w:rsid w:val="00ED5230"/>
    <w:rsid w:val="00ED530C"/>
    <w:rsid w:val="00ED5EE9"/>
    <w:rsid w:val="00ED6814"/>
    <w:rsid w:val="00ED6CCE"/>
    <w:rsid w:val="00EE13B0"/>
    <w:rsid w:val="00EE18D9"/>
    <w:rsid w:val="00EE2243"/>
    <w:rsid w:val="00EE29D1"/>
    <w:rsid w:val="00EE3413"/>
    <w:rsid w:val="00EE3DF7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5816"/>
    <w:rsid w:val="00EF6257"/>
    <w:rsid w:val="00EF7C04"/>
    <w:rsid w:val="00EF7F33"/>
    <w:rsid w:val="00F000E7"/>
    <w:rsid w:val="00F00331"/>
    <w:rsid w:val="00F014BF"/>
    <w:rsid w:val="00F01C7D"/>
    <w:rsid w:val="00F020BD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34EE"/>
    <w:rsid w:val="00F33A3D"/>
    <w:rsid w:val="00F341CF"/>
    <w:rsid w:val="00F34276"/>
    <w:rsid w:val="00F34776"/>
    <w:rsid w:val="00F3494A"/>
    <w:rsid w:val="00F350BF"/>
    <w:rsid w:val="00F36C03"/>
    <w:rsid w:val="00F40A58"/>
    <w:rsid w:val="00F4234E"/>
    <w:rsid w:val="00F42D5B"/>
    <w:rsid w:val="00F4449A"/>
    <w:rsid w:val="00F45A0E"/>
    <w:rsid w:val="00F47077"/>
    <w:rsid w:val="00F47833"/>
    <w:rsid w:val="00F47AF9"/>
    <w:rsid w:val="00F50E49"/>
    <w:rsid w:val="00F50EB4"/>
    <w:rsid w:val="00F51A90"/>
    <w:rsid w:val="00F54B94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218C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7F0"/>
    <w:rsid w:val="00FB4C37"/>
    <w:rsid w:val="00FB4E59"/>
    <w:rsid w:val="00FB539A"/>
    <w:rsid w:val="00FB5913"/>
    <w:rsid w:val="00FB5AE7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7787"/>
    <w:rsid w:val="00FD7E0E"/>
    <w:rsid w:val="00FE0B01"/>
    <w:rsid w:val="00FE1826"/>
    <w:rsid w:val="00FE33CD"/>
    <w:rsid w:val="00FE3972"/>
    <w:rsid w:val="00FE42D1"/>
    <w:rsid w:val="00FE4572"/>
    <w:rsid w:val="00FE5C11"/>
    <w:rsid w:val="00FE608D"/>
    <w:rsid w:val="00FE71C5"/>
    <w:rsid w:val="00FE759E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386AF6C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sharepoint/v3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72C29-AB3D-4ACE-9465-70B950258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Links>
    <vt:vector size="30" baseType="variant"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_Toc146533701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_Toc146533700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_Toc146533699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_Toc146533698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_Toc146533697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57</cp:revision>
  <dcterms:created xsi:type="dcterms:W3CDTF">2023-10-23T05:42:00Z</dcterms:created>
  <dcterms:modified xsi:type="dcterms:W3CDTF">2023-11-03T13:59:00Z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